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34DF5" w:rsidRDefault="00134DF5" w:rsidP="00134DF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 materials</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b/>
          <w:bCs/>
          <w:color w:val="2D3B45"/>
          <w:u w:val="single"/>
        </w:rPr>
        <w:t>Readings and videos (post class)</w:t>
      </w:r>
      <w:r w:rsidRPr="00134DF5">
        <w:rPr>
          <w:rFonts w:ascii="Helvetica Neue" w:eastAsia="Times New Roman" w:hAnsi="Helvetica Neue" w:cs="Times New Roman"/>
          <w:b/>
          <w:bCs/>
          <w:color w:val="2D3B45"/>
        </w:rPr>
        <w:t>:  </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Ch 2-3 in </w:t>
      </w:r>
      <w:proofErr w:type="spellStart"/>
      <w:r w:rsidRPr="00134DF5">
        <w:rPr>
          <w:rFonts w:ascii="Helvetica Neue" w:eastAsia="Times New Roman" w:hAnsi="Helvetica Neue" w:cs="Times New Roman"/>
          <w:color w:val="2D3B45"/>
        </w:rPr>
        <w:t>Requejo</w:t>
      </w:r>
      <w:proofErr w:type="spellEnd"/>
      <w:r w:rsidRPr="00134DF5">
        <w:rPr>
          <w:rFonts w:ascii="Helvetica Neue" w:eastAsia="Times New Roman" w:hAnsi="Helvetica Neue" w:cs="Times New Roman"/>
          <w:color w:val="2D3B45"/>
        </w:rPr>
        <w:t>, W. Hernández and J. L. Graham.  </w:t>
      </w:r>
      <w:r w:rsidRPr="00134DF5">
        <w:rPr>
          <w:rFonts w:ascii="Helvetica Neue" w:eastAsia="Times New Roman" w:hAnsi="Helvetica Neue" w:cs="Times New Roman"/>
          <w:color w:val="2D3B45"/>
          <w:u w:val="single"/>
        </w:rPr>
        <w:t>Global Negotiation:  The New Rules</w:t>
      </w:r>
      <w:r w:rsidRPr="00134DF5">
        <w:rPr>
          <w:rFonts w:ascii="Helvetica Neue" w:eastAsia="Times New Roman" w:hAnsi="Helvetica Neue" w:cs="Times New Roman"/>
          <w:color w:val="2D3B45"/>
        </w:rPr>
        <w:t>.  Palgrave MacMillan. March 4, 2008</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Meyer, E. "Navigating the Cultural Minefield." </w:t>
      </w:r>
      <w:r w:rsidRPr="00134DF5">
        <w:rPr>
          <w:rFonts w:ascii="Helvetica Neue" w:eastAsia="Times New Roman" w:hAnsi="Helvetica Neue" w:cs="Times New Roman"/>
          <w:i/>
          <w:iCs/>
          <w:color w:val="2D3B45"/>
        </w:rPr>
        <w:t>Harvard Business Review</w:t>
      </w:r>
      <w:r w:rsidRPr="00134DF5">
        <w:rPr>
          <w:rFonts w:ascii="Helvetica Neue" w:eastAsia="Times New Roman" w:hAnsi="Helvetica Neue" w:cs="Times New Roman"/>
          <w:color w:val="2D3B45"/>
        </w:rPr>
        <w:t>, May 2014</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[at least skim] Adair, W., Brett, J., </w:t>
      </w:r>
      <w:proofErr w:type="spellStart"/>
      <w:r w:rsidRPr="00134DF5">
        <w:rPr>
          <w:rFonts w:ascii="Helvetica Neue" w:eastAsia="Times New Roman" w:hAnsi="Helvetica Neue" w:cs="Times New Roman"/>
          <w:color w:val="2D3B45"/>
        </w:rPr>
        <w:t>Lempereur</w:t>
      </w:r>
      <w:proofErr w:type="spellEnd"/>
      <w:r w:rsidRPr="00134DF5">
        <w:rPr>
          <w:rFonts w:ascii="Helvetica Neue" w:eastAsia="Times New Roman" w:hAnsi="Helvetica Neue" w:cs="Times New Roman"/>
          <w:color w:val="2D3B45"/>
        </w:rPr>
        <w:t xml:space="preserve">, A., Okumura, T., </w:t>
      </w:r>
      <w:proofErr w:type="spellStart"/>
      <w:r w:rsidRPr="00134DF5">
        <w:rPr>
          <w:rFonts w:ascii="Helvetica Neue" w:eastAsia="Times New Roman" w:hAnsi="Helvetica Neue" w:cs="Times New Roman"/>
          <w:color w:val="2D3B45"/>
        </w:rPr>
        <w:t>Shikhirev</w:t>
      </w:r>
      <w:proofErr w:type="spellEnd"/>
      <w:r w:rsidRPr="00134DF5">
        <w:rPr>
          <w:rFonts w:ascii="Helvetica Neue" w:eastAsia="Times New Roman" w:hAnsi="Helvetica Neue" w:cs="Times New Roman"/>
          <w:color w:val="2D3B45"/>
        </w:rPr>
        <w:t>, P., Tinsley, C., &amp; Lytle, A. “Culture and negotiation strategy.”  </w:t>
      </w:r>
      <w:r w:rsidRPr="00134DF5">
        <w:rPr>
          <w:rFonts w:ascii="Helvetica Neue" w:eastAsia="Times New Roman" w:hAnsi="Helvetica Neue" w:cs="Times New Roman"/>
          <w:i/>
          <w:iCs/>
          <w:color w:val="2D3B45"/>
        </w:rPr>
        <w:t>Negotiation Journal</w:t>
      </w:r>
      <w:r w:rsidRPr="00134DF5">
        <w:rPr>
          <w:rFonts w:ascii="Helvetica Neue" w:eastAsia="Times New Roman" w:hAnsi="Helvetica Neue" w:cs="Times New Roman"/>
          <w:color w:val="2D3B45"/>
        </w:rPr>
        <w:t>, 20 no.1 (2004), pp. 87-111.</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Molinsky, A. “Cultural Differences Are More Complicated than What Country You’re From.” Harvard Business Review, January 2016</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proofErr w:type="spellStart"/>
      <w:r w:rsidRPr="00134DF5">
        <w:rPr>
          <w:rFonts w:ascii="Helvetica Neue" w:eastAsia="Times New Roman" w:hAnsi="Helvetica Neue" w:cs="Times New Roman"/>
          <w:color w:val="2D3B45"/>
        </w:rPr>
        <w:t>Sheikha</w:t>
      </w:r>
      <w:proofErr w:type="spellEnd"/>
      <w:r w:rsidRPr="00134DF5">
        <w:rPr>
          <w:rFonts w:ascii="Helvetica Neue" w:eastAsia="Times New Roman" w:hAnsi="Helvetica Neue" w:cs="Times New Roman"/>
          <w:color w:val="2D3B45"/>
        </w:rPr>
        <w:t xml:space="preserve"> Al </w:t>
      </w:r>
      <w:proofErr w:type="spellStart"/>
      <w:r w:rsidRPr="00134DF5">
        <w:rPr>
          <w:rFonts w:ascii="Helvetica Neue" w:eastAsia="Times New Roman" w:hAnsi="Helvetica Neue" w:cs="Times New Roman"/>
          <w:color w:val="2D3B45"/>
        </w:rPr>
        <w:t>Mayassa</w:t>
      </w:r>
      <w:proofErr w:type="spellEnd"/>
      <w:r w:rsidRPr="00134DF5">
        <w:rPr>
          <w:rFonts w:ascii="Helvetica Neue" w:eastAsia="Times New Roman" w:hAnsi="Helvetica Neue" w:cs="Times New Roman"/>
          <w:color w:val="2D3B45"/>
        </w:rPr>
        <w:t>: Globalizing the local, localizing the global. Filmed December 2010 at TEDWomen 2010, Doha </w:t>
      </w:r>
      <w:hyperlink r:id="rId5" w:tgtFrame="_blank" w:history="1">
        <w:r w:rsidRPr="00134DF5">
          <w:rPr>
            <w:rFonts w:ascii="Helvetica Neue" w:eastAsia="Times New Roman" w:hAnsi="Helvetica Neue" w:cs="Times New Roman"/>
            <w:color w:val="0000FF"/>
            <w:u w:val="single"/>
          </w:rPr>
          <w:t>https://www.ted.com/talks/sheikha_al_mayassa_globalizing_the_local_localizing_the_global/transcript?language=en</w:t>
        </w:r>
      </w:hyperlink>
    </w:p>
    <w:p w:rsidR="00134DF5" w:rsidRDefault="00134DF5" w:rsidP="00134DF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Wk2 615 1</w:t>
      </w:r>
    </w:p>
    <w:p w:rsidR="00134DF5" w:rsidRDefault="00134DF5" w:rsidP="00134DF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Hernández and Graham and Erin Meyer offer different ways to think about cultural profiles.  In this week’s overview, I’ve also briefly shared a few other commonly-referenced models.  In her article, Meyer reminds us that “[s]</w:t>
      </w:r>
      <w:proofErr w:type="spellStart"/>
      <w:r>
        <w:rPr>
          <w:rFonts w:ascii="Helvetica Neue" w:hAnsi="Helvetica Neue"/>
          <w:color w:val="2D3B45"/>
        </w:rPr>
        <w:t>tereotyping</w:t>
      </w:r>
      <w:proofErr w:type="spellEnd"/>
      <w:r>
        <w:rPr>
          <w:rFonts w:ascii="Helvetica Neue" w:hAnsi="Helvetica Neue"/>
          <w:color w:val="2D3B45"/>
        </w:rPr>
        <w:t xml:space="preserve"> people from different cultures on just one or two dimensions can lead to erroneous assumptions.”</w:t>
      </w:r>
    </w:p>
    <w:p w:rsidR="00134DF5" w:rsidRDefault="00134DF5" w:rsidP="00134DF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Please reflect on the various cultural dimensions introduced in this week’s introduction and readings.  Which dimensions feel most relevant to you?  Are there others you would add for consideration?</w:t>
      </w:r>
    </w:p>
    <w:p w:rsidR="00134DF5" w:rsidRDefault="00134DF5" w:rsidP="00134DF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Keep in mind the broad definition of culture (beyond just national), and think about the cultures with which you interact (or plan to interact regularly).  Your responses should references the readings as well as specific examples.</w:t>
      </w:r>
    </w:p>
    <w:p w:rsidR="009F78FF" w:rsidRDefault="00134DF5"/>
    <w:p w:rsidR="00134DF5" w:rsidRDefault="00134DF5">
      <w:r>
        <w:t>Reply to Sheila</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When entering a multicultural negotiation, it’s important not to pigeonhole or use clichés when trying to determine what kind of person you’re negotiating with.   If you plan that the Japanese people that you will be negotiating with will be polite, punctual, and kind, chances are you’ll be thrown off guard if they are in actuality rude, late, and not nice to you.  Look at Americans, would you ever describe all of us the same way?  We have people that are Type A, and others that aren’t.   According to Meyer (2014), “culture is too complex to be measured meaningfully along just one or two dimensions.”  She created a scale with 8 elements that compares the position of relativity of cultures to the other.  This scale helps people to see cultures outside of one or two dimensions.  The eight scales are 1. Communicating 2. Evaluating 3. Persuading </w:t>
      </w:r>
      <w:r w:rsidRPr="00134DF5">
        <w:rPr>
          <w:rFonts w:ascii="Helvetica Neue" w:eastAsia="Times New Roman" w:hAnsi="Helvetica Neue" w:cs="Times New Roman"/>
          <w:color w:val="2D3B45"/>
        </w:rPr>
        <w:lastRenderedPageBreak/>
        <w:t>4. Leading 5. Deciding 6. Trusting 7. Disagreeing 8. Scheduling. By putting a dot on the line for each of the scales, you can see where the parties are similar and different.</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Hernández and Graham identified the Individualism/Collective Index (IDV) and the Power Distance Index (PDI) as two of the four primary dimensions that determine negotiators behavior.</w:t>
      </w:r>
    </w:p>
    <w:p w:rsidR="00134DF5" w:rsidRPr="00134DF5" w:rsidRDefault="00134DF5" w:rsidP="00134DF5">
      <w:pPr>
        <w:numPr>
          <w:ilvl w:val="0"/>
          <w:numId w:val="1"/>
        </w:numPr>
        <w:shd w:val="clear" w:color="auto" w:fill="FFFFFF"/>
        <w:spacing w:before="100" w:beforeAutospacing="1" w:afterAutospacing="1"/>
        <w:ind w:left="375"/>
        <w:rPr>
          <w:rFonts w:ascii="Helvetica Neue" w:eastAsia="Times New Roman" w:hAnsi="Helvetica Neue" w:cs="Times New Roman"/>
          <w:color w:val="2D3B45"/>
        </w:rPr>
      </w:pPr>
      <w:r w:rsidRPr="00134DF5">
        <w:rPr>
          <w:rFonts w:ascii="Helvetica Neue" w:eastAsia="Times New Roman" w:hAnsi="Helvetica Neue" w:cs="Times New Roman"/>
          <w:i/>
          <w:iCs/>
          <w:color w:val="2D3B45"/>
        </w:rPr>
        <w:t>Individualism/Collectivism Index (IDV) – </w:t>
      </w:r>
      <w:r w:rsidRPr="00134DF5">
        <w:rPr>
          <w:rFonts w:ascii="Helvetica Neue" w:eastAsia="Times New Roman" w:hAnsi="Helvetica Neue" w:cs="Times New Roman"/>
          <w:color w:val="2D3B45"/>
        </w:rPr>
        <w:t>“refers to the preference for behavior that promotes one’s self-interest” (p. 43). If someone falls high on the IDV, then they have an ‘I’ mentality.  If they have a low score of the IDV, then they have a ‘we’ mentality.</w:t>
      </w:r>
    </w:p>
    <w:p w:rsidR="00134DF5" w:rsidRPr="00134DF5" w:rsidRDefault="00134DF5" w:rsidP="00134DF5">
      <w:pPr>
        <w:numPr>
          <w:ilvl w:val="0"/>
          <w:numId w:val="1"/>
        </w:numPr>
        <w:shd w:val="clear" w:color="auto" w:fill="FFFFFF"/>
        <w:spacing w:before="100" w:beforeAutospacing="1"/>
        <w:ind w:left="375"/>
        <w:rPr>
          <w:rFonts w:ascii="Helvetica Neue" w:eastAsia="Times New Roman" w:hAnsi="Helvetica Neue" w:cs="Times New Roman"/>
          <w:color w:val="2D3B45"/>
        </w:rPr>
      </w:pPr>
      <w:r w:rsidRPr="00134DF5">
        <w:rPr>
          <w:rFonts w:ascii="Helvetica Neue" w:eastAsia="Times New Roman" w:hAnsi="Helvetica Neue" w:cs="Times New Roman"/>
          <w:i/>
          <w:iCs/>
          <w:color w:val="2D3B45"/>
        </w:rPr>
        <w:t>Power Distance Index (PDI) – </w:t>
      </w:r>
      <w:r w:rsidRPr="00134DF5">
        <w:rPr>
          <w:rFonts w:ascii="Helvetica Neue" w:eastAsia="Times New Roman" w:hAnsi="Helvetica Neue" w:cs="Times New Roman"/>
          <w:color w:val="2D3B45"/>
        </w:rPr>
        <w:t>“measures the tolerance for social inequality between superiors and subordinates within a social system” (p. 43). Those with a high score are hierarchical, while a low score put value on fairness.</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This different negotiation dimensions will affect negotiations heavily. Does this other party want to have a long-term relationship/what is their communication style?  Who’s actually in charge here and making the decisions?  The dimension that I think would be high of the scale of wanting understand prior to negotiation,  would be the IDV.  The goal of a negotiation should be to reach an agreement that is mutually beneficial for both parties.  A party ranking in collectivism on the IDV, is more inclined to think about what is best for the whole group.  However, unless you do your research about the other party and the specific members, you could be left in the dark about where they fall on the scale.   It is important to understand this dimension of negotiation.</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References:</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proofErr w:type="spellStart"/>
      <w:r w:rsidRPr="00134DF5">
        <w:rPr>
          <w:rFonts w:ascii="Helvetica Neue" w:eastAsia="Times New Roman" w:hAnsi="Helvetica Neue" w:cs="Times New Roman"/>
          <w:color w:val="2D3B45"/>
        </w:rPr>
        <w:t>Hernández-Requejo</w:t>
      </w:r>
      <w:proofErr w:type="spellEnd"/>
      <w:r w:rsidRPr="00134DF5">
        <w:rPr>
          <w:rFonts w:ascii="Helvetica Neue" w:eastAsia="Times New Roman" w:hAnsi="Helvetica Neue" w:cs="Times New Roman"/>
          <w:color w:val="2D3B45"/>
        </w:rPr>
        <w:t>, W., &amp;amp; Graham, J. L. (2008). Global negotiation: The new rules. New York, NY: Palgrave Macmillan.</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Meyer, E. (2016, April 29). Navigating the Cultural Minefield. Retrieved July 06, 2020, from https://hbr.org/2014/05/navigating-the-cultural-minefield</w:t>
      </w:r>
    </w:p>
    <w:p w:rsidR="00134DF5" w:rsidRDefault="00134DF5"/>
    <w:p w:rsidR="00134DF5" w:rsidRDefault="00134DF5">
      <w:r>
        <w:t>Reply to Brian</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The method of reflecting and understanding cultural profiles, one must identify the culture they seek to profile. No easy task. And as the question states, there is a national culture one may encounter, but there are also subcultures that exist that are part of the different dimensions that make up a group. Looking to the TED talk by </w:t>
      </w:r>
      <w:proofErr w:type="spellStart"/>
      <w:r w:rsidRPr="00134DF5">
        <w:rPr>
          <w:rFonts w:ascii="Helvetica Neue" w:eastAsia="Times New Roman" w:hAnsi="Helvetica Neue" w:cs="Times New Roman"/>
          <w:color w:val="2D3B45"/>
        </w:rPr>
        <w:t>Chimananda</w:t>
      </w:r>
      <w:proofErr w:type="spellEnd"/>
      <w:r w:rsidRPr="00134DF5">
        <w:rPr>
          <w:rFonts w:ascii="Helvetica Neue" w:eastAsia="Times New Roman" w:hAnsi="Helvetica Neue" w:cs="Times New Roman"/>
          <w:color w:val="2D3B45"/>
        </w:rPr>
        <w:t xml:space="preserve"> Ngozi Adichie, The Danger of a Single Story, we are all guilty of placing that single story upon an unknown culture, and by doing this we risk missing the opportunity to learn about said culture, but also possibly offending that culture in a way that might not get you a seat at the negotiation table again. </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 One of the many dimensions of culture that fascinates me are beliefs. As a financial aid representative, I encounter students from all over the world and meet various students from different family backgrounds who reach out to me and have questions </w:t>
      </w:r>
      <w:r w:rsidRPr="00134DF5">
        <w:rPr>
          <w:rFonts w:ascii="Helvetica Neue" w:eastAsia="Times New Roman" w:hAnsi="Helvetica Neue" w:cs="Times New Roman"/>
          <w:color w:val="2D3B45"/>
        </w:rPr>
        <w:lastRenderedPageBreak/>
        <w:t xml:space="preserve">that they need answered, about billing and/or financial aid. One student I met with last year was from Jordan and was </w:t>
      </w:r>
      <w:proofErr w:type="spellStart"/>
      <w:r w:rsidRPr="00134DF5">
        <w:rPr>
          <w:rFonts w:ascii="Helvetica Neue" w:eastAsia="Times New Roman" w:hAnsi="Helvetica Neue" w:cs="Times New Roman"/>
          <w:color w:val="2D3B45"/>
        </w:rPr>
        <w:t>muslim</w:t>
      </w:r>
      <w:proofErr w:type="spellEnd"/>
      <w:r w:rsidRPr="00134DF5">
        <w:rPr>
          <w:rFonts w:ascii="Helvetica Neue" w:eastAsia="Times New Roman" w:hAnsi="Helvetica Neue" w:cs="Times New Roman"/>
          <w:color w:val="2D3B45"/>
        </w:rPr>
        <w:t>. When I met with her, she was obviously a little flustered and I was not sure as to why. After a slightly hectic meeting, I discussed this with my supervisor, advising her that I did everything I could to assist this student, to no avail. She remembered and advised me that those who strictly follow Islam have some beliefs where a woman cannot be alone with another man, and cannot discuss financial matters. This belief was foreign to me and it fascinated me at the same time. I have a professional friend that was my team leader when I worked at Verizon and he was of the Islamic faith. We would discuss the differences between Islam and Catholicism. Not once did he mention this aspect of this. His culture was different from mine, and I was eager to learn about it.  </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 I chalked this unsettling meeting up to my being “green” as a financial aid assistant, but learned from the experience. When dealing with a person from another culture, knowledge and research are the keys. Respecting the group or the individual, and not stereotyping them. </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That student did return to the office a few months later, after I was promoted to a financial aid representative, and her brother was with her. He made sure all of the conversation was directed through him.  </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References. </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Meyer, E. (2014, May 1). </w:t>
      </w:r>
      <w:r w:rsidRPr="00134DF5">
        <w:rPr>
          <w:rFonts w:ascii="Helvetica Neue" w:eastAsia="Times New Roman" w:hAnsi="Helvetica Neue" w:cs="Times New Roman"/>
          <w:i/>
          <w:iCs/>
          <w:color w:val="2D3B45"/>
        </w:rPr>
        <w:t>Navigating the Cultural Minefield</w:t>
      </w:r>
      <w:r w:rsidRPr="00134DF5">
        <w:rPr>
          <w:rFonts w:ascii="Helvetica Neue" w:eastAsia="Times New Roman" w:hAnsi="Helvetica Neue" w:cs="Times New Roman"/>
          <w:color w:val="2D3B45"/>
        </w:rPr>
        <w:t>. Harvard Business Review. https://hbr.org/2014/05/navigating-the-cultural-minefield   </w:t>
      </w:r>
    </w:p>
    <w:p w:rsidR="00134DF5" w:rsidRPr="00134DF5" w:rsidRDefault="00134DF5" w:rsidP="00134DF5">
      <w:pPr>
        <w:shd w:val="clear" w:color="auto" w:fill="FFFFFF"/>
        <w:rPr>
          <w:rFonts w:ascii="Helvetica Neue" w:eastAsia="Times New Roman" w:hAnsi="Helvetica Neue" w:cs="Times New Roman"/>
          <w:color w:val="2D3B45"/>
        </w:rPr>
      </w:pPr>
      <w:proofErr w:type="spellStart"/>
      <w:r w:rsidRPr="00134DF5">
        <w:rPr>
          <w:rFonts w:ascii="Helvetica Neue" w:eastAsia="Times New Roman" w:hAnsi="Helvetica Neue" w:cs="Times New Roman"/>
          <w:color w:val="2D3B45"/>
        </w:rPr>
        <w:t>Adichi</w:t>
      </w:r>
      <w:proofErr w:type="spellEnd"/>
      <w:r w:rsidRPr="00134DF5">
        <w:rPr>
          <w:rFonts w:ascii="Helvetica Neue" w:eastAsia="Times New Roman" w:hAnsi="Helvetica Neue" w:cs="Times New Roman"/>
          <w:color w:val="2D3B45"/>
        </w:rPr>
        <w:t>, C. N. (2009, October 7). </w:t>
      </w:r>
      <w:r w:rsidRPr="00134DF5">
        <w:rPr>
          <w:rFonts w:ascii="Helvetica Neue" w:eastAsia="Times New Roman" w:hAnsi="Helvetica Neue" w:cs="Times New Roman"/>
          <w:i/>
          <w:iCs/>
          <w:color w:val="2D3B45"/>
        </w:rPr>
        <w:t>The Danger of the Single Story</w:t>
      </w:r>
      <w:r w:rsidRPr="00134DF5">
        <w:rPr>
          <w:rFonts w:ascii="Helvetica Neue" w:eastAsia="Times New Roman" w:hAnsi="Helvetica Neue" w:cs="Times New Roman"/>
          <w:color w:val="2D3B45"/>
        </w:rPr>
        <w:t xml:space="preserve">. The Danger of a Single Story | Chimamanda Ngozi </w:t>
      </w:r>
      <w:proofErr w:type="spellStart"/>
      <w:r w:rsidRPr="00134DF5">
        <w:rPr>
          <w:rFonts w:ascii="Helvetica Neue" w:eastAsia="Times New Roman" w:hAnsi="Helvetica Neue" w:cs="Times New Roman"/>
          <w:color w:val="2D3B45"/>
        </w:rPr>
        <w:t>Adichie.</w:t>
      </w:r>
      <w:hyperlink r:id="rId6" w:tgtFrame="_blank" w:history="1">
        <w:r w:rsidRPr="00134DF5">
          <w:rPr>
            <w:rFonts w:ascii="Helvetica Neue" w:eastAsia="Times New Roman" w:hAnsi="Helvetica Neue" w:cs="Times New Roman"/>
            <w:color w:val="0000FF"/>
            <w:u w:val="single"/>
          </w:rPr>
          <w:t>The</w:t>
        </w:r>
        <w:proofErr w:type="spellEnd"/>
        <w:r w:rsidRPr="00134DF5">
          <w:rPr>
            <w:rFonts w:ascii="Helvetica Neue" w:eastAsia="Times New Roman" w:hAnsi="Helvetica Neue" w:cs="Times New Roman"/>
            <w:color w:val="0000FF"/>
            <w:u w:val="single"/>
          </w:rPr>
          <w:t xml:space="preserve"> danger of a single story | Chimamanda Ngozi Adichie</w:t>
        </w:r>
        <w:r w:rsidRPr="00134DF5">
          <w:rPr>
            <w:rFonts w:ascii="Helvetica Neue" w:eastAsia="Times New Roman" w:hAnsi="Helvetica Neue" w:cs="Times New Roman"/>
            <w:color w:val="0000FF"/>
            <w:u w:val="single"/>
            <w:bdr w:val="none" w:sz="0" w:space="0" w:color="auto" w:frame="1"/>
          </w:rPr>
          <w:t> (Links to an external site.)</w:t>
        </w:r>
      </w:hyperlink>
      <w:r w:rsidRPr="00134DF5">
        <w:rPr>
          <w:rFonts w:ascii="Helvetica Neue" w:eastAsia="Times New Roman" w:hAnsi="Helvetica Neue" w:cs="Times New Roman"/>
          <w:noProof/>
          <w:color w:val="0000FF"/>
        </w:rPr>
        <w:drawing>
          <wp:inline distT="0" distB="0" distL="0" distR="0">
            <wp:extent cx="1775460" cy="1269365"/>
            <wp:effectExtent l="0" t="0" r="0" b="0"/>
            <wp:docPr id="1" name="Picture 1" descr="The danger of a single story | Chimamanda Ngozi Adichi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danger of a single story | Chimamanda Ngozi Adichi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5460" cy="1269365"/>
                    </a:xfrm>
                    <a:prstGeom prst="rect">
                      <a:avLst/>
                    </a:prstGeom>
                    <a:noFill/>
                    <a:ln>
                      <a:noFill/>
                    </a:ln>
                  </pic:spPr>
                </pic:pic>
              </a:graphicData>
            </a:graphic>
          </wp:inline>
        </w:drawing>
      </w:r>
    </w:p>
    <w:p w:rsidR="00134DF5" w:rsidRPr="00134DF5" w:rsidRDefault="00134DF5" w:rsidP="00134DF5">
      <w:pPr>
        <w:shd w:val="clear" w:color="auto" w:fill="FFFFFF"/>
        <w:spacing w:before="180"/>
        <w:rPr>
          <w:rFonts w:ascii="Helvetica Neue" w:eastAsia="Times New Roman" w:hAnsi="Helvetica Neue" w:cs="Times New Roman"/>
          <w:color w:val="2D3B45"/>
        </w:rPr>
      </w:pPr>
      <w:proofErr w:type="spellStart"/>
      <w:r w:rsidRPr="00134DF5">
        <w:rPr>
          <w:rFonts w:ascii="Helvetica Neue" w:eastAsia="Times New Roman" w:hAnsi="Helvetica Neue" w:cs="Times New Roman"/>
          <w:color w:val="2D3B45"/>
        </w:rPr>
        <w:t>Requejo</w:t>
      </w:r>
      <w:proofErr w:type="spellEnd"/>
      <w:r w:rsidRPr="00134DF5">
        <w:rPr>
          <w:rFonts w:ascii="Helvetica Neue" w:eastAsia="Times New Roman" w:hAnsi="Helvetica Neue" w:cs="Times New Roman"/>
          <w:color w:val="2D3B45"/>
        </w:rPr>
        <w:t>, W. H., &amp; Graham, J. L. (2008). </w:t>
      </w:r>
      <w:r w:rsidRPr="00134DF5">
        <w:rPr>
          <w:rFonts w:ascii="Helvetica Neue" w:eastAsia="Times New Roman" w:hAnsi="Helvetica Neue" w:cs="Times New Roman"/>
          <w:i/>
          <w:iCs/>
          <w:color w:val="2D3B45"/>
        </w:rPr>
        <w:t>Global Negotiation</w:t>
      </w:r>
      <w:r w:rsidRPr="00134DF5">
        <w:rPr>
          <w:rFonts w:ascii="Helvetica Neue" w:eastAsia="Times New Roman" w:hAnsi="Helvetica Neue" w:cs="Times New Roman"/>
          <w:color w:val="2D3B45"/>
        </w:rPr>
        <w:t>. Amsterdam University Press.  </w:t>
      </w:r>
    </w:p>
    <w:p w:rsidR="00134DF5" w:rsidRDefault="00134DF5"/>
    <w:p w:rsidR="00134DF5" w:rsidRPr="00134DF5" w:rsidRDefault="00134DF5">
      <w:pPr>
        <w:rPr>
          <w:b/>
          <w:bCs/>
        </w:rPr>
      </w:pPr>
      <w:r w:rsidRPr="00134DF5">
        <w:rPr>
          <w:b/>
          <w:bCs/>
        </w:rPr>
        <w:t>Week 3 615 1</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Recall a recent online negotiation that did not go as you would have liked. Please think about negotiation broadly -- a time that you were trying to decide something with another person.</w:t>
      </w:r>
    </w:p>
    <w:p w:rsidR="00134DF5" w:rsidRPr="00134DF5" w:rsidRDefault="00134DF5" w:rsidP="00134DF5">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134DF5">
        <w:rPr>
          <w:rFonts w:ascii="Helvetica Neue" w:eastAsia="Times New Roman" w:hAnsi="Helvetica Neue" w:cs="Times New Roman"/>
          <w:color w:val="2D3B45"/>
        </w:rPr>
        <w:t>What aspect(s) of negotiating virtually made it more challenging than if you were face-to-face?</w:t>
      </w:r>
    </w:p>
    <w:p w:rsidR="00134DF5" w:rsidRPr="00134DF5" w:rsidRDefault="00134DF5" w:rsidP="00134DF5">
      <w:pPr>
        <w:numPr>
          <w:ilvl w:val="0"/>
          <w:numId w:val="2"/>
        </w:numPr>
        <w:shd w:val="clear" w:color="auto" w:fill="FFFFFF"/>
        <w:spacing w:before="100" w:beforeAutospacing="1"/>
        <w:ind w:left="375"/>
        <w:rPr>
          <w:rFonts w:ascii="Helvetica Neue" w:eastAsia="Times New Roman" w:hAnsi="Helvetica Neue" w:cs="Times New Roman"/>
          <w:color w:val="2D3B45"/>
        </w:rPr>
      </w:pPr>
      <w:r w:rsidRPr="00134DF5">
        <w:rPr>
          <w:rFonts w:ascii="Helvetica Neue" w:eastAsia="Times New Roman" w:hAnsi="Helvetica Neue" w:cs="Times New Roman"/>
          <w:color w:val="2D3B45"/>
        </w:rPr>
        <w:t>What would you do differently as a result next time?  </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lastRenderedPageBreak/>
        <w:t xml:space="preserve">Please refer to dynamics referenced in the Ebner and </w:t>
      </w:r>
      <w:proofErr w:type="spellStart"/>
      <w:r w:rsidRPr="00134DF5">
        <w:rPr>
          <w:rFonts w:ascii="Helvetica Neue" w:eastAsia="Times New Roman" w:hAnsi="Helvetica Neue" w:cs="Times New Roman"/>
          <w:color w:val="2D3B45"/>
        </w:rPr>
        <w:t>Benoliel</w:t>
      </w:r>
      <w:proofErr w:type="spellEnd"/>
      <w:r w:rsidRPr="00134DF5">
        <w:rPr>
          <w:rFonts w:ascii="Helvetica Neue" w:eastAsia="Times New Roman" w:hAnsi="Helvetica Neue" w:cs="Times New Roman"/>
          <w:color w:val="2D3B45"/>
        </w:rPr>
        <w:t xml:space="preserve"> reading in particular and use specific examples to illustrate your points. </w:t>
      </w:r>
    </w:p>
    <w:p w:rsidR="00134DF5" w:rsidRPr="00134DF5" w:rsidRDefault="00134DF5">
      <w:pPr>
        <w:rPr>
          <w:b/>
          <w:bCs/>
        </w:rPr>
      </w:pPr>
      <w:r w:rsidRPr="00134DF5">
        <w:rPr>
          <w:b/>
          <w:bCs/>
        </w:rPr>
        <w:t>Reply to Sheila</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Before COVID-19 hit, I traveled all over the country to meet with my customers. I was able to spend a lot of time face to face with my customers and get to know them well.   Because I know them well, I feel that they are more inclined to open emails when I send them.   Plus, my customers know that I only reach out to the them when I need something or have something new to show them.  I’m not one of those pesky salespeople!</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Our website allows for online inquiries on our products.  Due to the complexity of the product, it can be tricky to sell to a first-time user through email only.  That is definitely one of the main things that makes it more difficult to communicate via email than face to face, or on the phone.  Some people call and say “Hey I was checking out XYZ on your website, can I get quote?”  However, there are plenty of others that complete the form and don’t call.  My boss demands that we call these people. (They had to put their phone number in the form.)  I’m adamant that these people don’t want to talk on the phone – or they would have called.  I try to build a relationship with them over email, and then they are more inclined to talk on the phone.</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Last week I received an inquiry for a competitive quote, however the product of ours that he had picked out, was completely different than the one he wanted to quote against.  The customer and I exchanged a few emails and things seemed to be going well. We were able to use multimedia forms like pictures, charts of machine performance, and website links.  We were staying in regular contact so that the conversation didn’t seemed interrupted. A lot of these guys are also trying to run a floor, or at least operate a machine, so I was trying to keep things simple.  According to Ebner (2014) “we’re not as good as multi-tasking as we think we are.” I keep this in mind when writing my emails to customers. In the end my supervisor told me I needed to call this guy, and he was irritated that I hadn’t already.  I called -voicemail.  The next day my supervisor asked if the customer had called me back, which he hadn’t, so he told me to call again. Voicemail.  I wish I’d never called that guy because things were going well in email and now all communication has been lost.</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References:</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Ebner, N. (2014). “Negotiating via (the New) Email”. In M. </w:t>
      </w:r>
      <w:proofErr w:type="spellStart"/>
      <w:r w:rsidRPr="00134DF5">
        <w:rPr>
          <w:rFonts w:ascii="Helvetica Neue" w:eastAsia="Times New Roman" w:hAnsi="Helvetica Neue" w:cs="Times New Roman"/>
          <w:color w:val="2D3B45"/>
        </w:rPr>
        <w:t>Benoliel</w:t>
      </w:r>
      <w:proofErr w:type="spellEnd"/>
      <w:r w:rsidRPr="00134DF5">
        <w:rPr>
          <w:rFonts w:ascii="Helvetica Neue" w:eastAsia="Times New Roman" w:hAnsi="Helvetica Neue" w:cs="Times New Roman"/>
          <w:color w:val="2D3B45"/>
        </w:rPr>
        <w:t xml:space="preserve"> (Ed.) Negotiation</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Excellence: Successful Deal Making (2nd ed.). World Scientific Publishing: Singapore.</w:t>
      </w:r>
    </w:p>
    <w:p w:rsidR="00134DF5" w:rsidRDefault="00134DF5"/>
    <w:p w:rsidR="00134DF5" w:rsidRPr="00134DF5" w:rsidRDefault="00134DF5">
      <w:pPr>
        <w:rPr>
          <w:b/>
          <w:bCs/>
        </w:rPr>
      </w:pPr>
      <w:r w:rsidRPr="00134DF5">
        <w:rPr>
          <w:b/>
          <w:bCs/>
        </w:rPr>
        <w:t xml:space="preserve">Reply to </w:t>
      </w:r>
      <w:proofErr w:type="spellStart"/>
      <w:r w:rsidRPr="00134DF5">
        <w:rPr>
          <w:b/>
          <w:bCs/>
        </w:rPr>
        <w:t>Rebbecca</w:t>
      </w:r>
      <w:proofErr w:type="spellEnd"/>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 Negotiations depend on how people perceive the information you are giving which is why email negotiators must rely more heavily on facts “rather than on emotional or personal appeals”. (Ebner, N. (2014) Recently, I had my yearly review with my Superintendent via a zoom call. Before our call, last week I received an email from him </w:t>
      </w:r>
      <w:r w:rsidRPr="00134DF5">
        <w:rPr>
          <w:rFonts w:ascii="Helvetica Neue" w:eastAsia="Times New Roman" w:hAnsi="Helvetica Neue" w:cs="Times New Roman"/>
          <w:color w:val="2D3B45"/>
        </w:rPr>
        <w:lastRenderedPageBreak/>
        <w:t>containing my evaluation and that I could no longer carry over my vacation days, as I have already hit my max carry over of 50 days. This made me furious reading it in the email because we have talked about it before and the email made it seem very impersonal and very factual. I work so much for them, and get 5 weeks every July 1, and there is ALWAYS something going on where it gets difficult to use all of the days. He knows this. The email was very task oriented and was not personalized at all. I know he was worried about diminished privacy wondering if I might forward the email to other administrators to make sure he was being fair so he didn’t include any specifics about time or my raise put “will be discussed on zoom call”</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     I had the zoom call this morning; he stated that I had met all of my goals as we proceeded to go through them and told me what my raise percentage was and how it was in line with all other administrators. He did not bring up the vacation issue. I’m guessing he didn’t want to have any conflicts, he has a high level of respect for me, so I know when I brought it up he felt uncomfortable. After about 10 minutes of me using the data I had time to prepare, he ended up extending my vacation use deadline through September 15</w:t>
      </w:r>
      <w:r w:rsidRPr="00134DF5">
        <w:rPr>
          <w:rFonts w:ascii="Helvetica Neue" w:eastAsia="Times New Roman" w:hAnsi="Helvetica Neue" w:cs="Times New Roman"/>
          <w:color w:val="2D3B45"/>
          <w:sz w:val="18"/>
          <w:szCs w:val="18"/>
          <w:vertAlign w:val="superscript"/>
        </w:rPr>
        <w:t>th</w:t>
      </w:r>
      <w:r w:rsidRPr="00134DF5">
        <w:rPr>
          <w:rFonts w:ascii="Helvetica Neue" w:eastAsia="Times New Roman" w:hAnsi="Helvetica Neue" w:cs="Times New Roman"/>
          <w:color w:val="2D3B45"/>
        </w:rPr>
        <w:t> for each year (we run on fiscal years so it should be used by June 30</w:t>
      </w:r>
      <w:r w:rsidRPr="00134DF5">
        <w:rPr>
          <w:rFonts w:ascii="Helvetica Neue" w:eastAsia="Times New Roman" w:hAnsi="Helvetica Neue" w:cs="Times New Roman"/>
          <w:color w:val="2D3B45"/>
          <w:sz w:val="18"/>
          <w:szCs w:val="18"/>
          <w:vertAlign w:val="superscript"/>
        </w:rPr>
        <w:t>th</w:t>
      </w:r>
      <w:r w:rsidRPr="00134DF5">
        <w:rPr>
          <w:rFonts w:ascii="Helvetica Neue" w:eastAsia="Times New Roman" w:hAnsi="Helvetica Neue" w:cs="Times New Roman"/>
          <w:color w:val="2D3B45"/>
        </w:rPr>
        <w:t>).</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The positive side of the email communication is that it gave me time to prep for the meeting. Next time I think I would point out that his email left him open for “Increased attribution, increased misinterpretation”. (Ebner, N. (2014) and that he should have recognized that he should have picked up the phone or realized this should have waited until we were able to talk in person or via zoom. I do think it worked out for me, not him, as I’m the only administrator that got the extension. (thanks to my latest experiences in MLN classes)</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REFERENCES</w:t>
      </w:r>
    </w:p>
    <w:p w:rsidR="00134DF5" w:rsidRPr="00134DF5" w:rsidRDefault="00134DF5" w:rsidP="00134DF5">
      <w:pPr>
        <w:shd w:val="clear" w:color="auto" w:fill="FFFFFF"/>
        <w:spacing w:before="180" w:after="180"/>
        <w:rPr>
          <w:rFonts w:ascii="Helvetica Neue" w:eastAsia="Times New Roman" w:hAnsi="Helvetica Neue" w:cs="Times New Roman"/>
          <w:color w:val="2D3B45"/>
        </w:rPr>
      </w:pPr>
      <w:r w:rsidRPr="00134DF5">
        <w:rPr>
          <w:rFonts w:ascii="Helvetica Neue" w:eastAsia="Times New Roman" w:hAnsi="Helvetica Neue" w:cs="Times New Roman"/>
          <w:color w:val="2D3B45"/>
        </w:rPr>
        <w:t xml:space="preserve">Ebner, N. (2014). “Negotiating via (the New) Email”. In M. </w:t>
      </w:r>
      <w:proofErr w:type="spellStart"/>
      <w:r w:rsidRPr="00134DF5">
        <w:rPr>
          <w:rFonts w:ascii="Helvetica Neue" w:eastAsia="Times New Roman" w:hAnsi="Helvetica Neue" w:cs="Times New Roman"/>
          <w:color w:val="2D3B45"/>
        </w:rPr>
        <w:t>Benoliel</w:t>
      </w:r>
      <w:proofErr w:type="spellEnd"/>
      <w:r w:rsidRPr="00134DF5">
        <w:rPr>
          <w:rFonts w:ascii="Helvetica Neue" w:eastAsia="Times New Roman" w:hAnsi="Helvetica Neue" w:cs="Times New Roman"/>
          <w:color w:val="2D3B45"/>
        </w:rPr>
        <w:t xml:space="preserve"> (Ed.) Negotiation Excellence: Successful Deal Making (2nd ed.). World Scientific Publishing: Singapore.</w:t>
      </w:r>
    </w:p>
    <w:p w:rsidR="00134DF5" w:rsidRPr="00134DF5" w:rsidRDefault="00134DF5" w:rsidP="00134DF5">
      <w:pPr>
        <w:shd w:val="clear" w:color="auto" w:fill="FFFFFF"/>
        <w:spacing w:before="180"/>
        <w:rPr>
          <w:rFonts w:ascii="Helvetica Neue" w:eastAsia="Times New Roman" w:hAnsi="Helvetica Neue" w:cs="Times New Roman"/>
          <w:color w:val="2D3B45"/>
        </w:rPr>
      </w:pPr>
      <w:r w:rsidRPr="00134DF5">
        <w:rPr>
          <w:rFonts w:ascii="Helvetica Neue" w:eastAsia="Times New Roman" w:hAnsi="Helvetica Neue" w:cs="Times New Roman"/>
          <w:color w:val="2D3B45"/>
        </w:rPr>
        <w:t> </w:t>
      </w:r>
    </w:p>
    <w:p w:rsidR="00134DF5" w:rsidRDefault="00134DF5"/>
    <w:sectPr w:rsidR="00134DF5"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C12A4"/>
    <w:multiLevelType w:val="multilevel"/>
    <w:tmpl w:val="BAE2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F84910"/>
    <w:multiLevelType w:val="multilevel"/>
    <w:tmpl w:val="6FE6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DF5"/>
    <w:rsid w:val="00134DF5"/>
    <w:rsid w:val="004E0E77"/>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B9C2B6FF-23F6-B245-BCDC-AFC73754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4DF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134DF5"/>
    <w:rPr>
      <w:i/>
      <w:iCs/>
    </w:rPr>
  </w:style>
  <w:style w:type="character" w:styleId="Hyperlink">
    <w:name w:val="Hyperlink"/>
    <w:basedOn w:val="DefaultParagraphFont"/>
    <w:uiPriority w:val="99"/>
    <w:semiHidden/>
    <w:unhideWhenUsed/>
    <w:rsid w:val="00134DF5"/>
    <w:rPr>
      <w:color w:val="0000FF"/>
      <w:u w:val="single"/>
    </w:rPr>
  </w:style>
  <w:style w:type="character" w:customStyle="1" w:styleId="screenreader-only">
    <w:name w:val="screenreader-only"/>
    <w:basedOn w:val="DefaultParagraphFont"/>
    <w:rsid w:val="00134DF5"/>
  </w:style>
  <w:style w:type="character" w:styleId="Strong">
    <w:name w:val="Strong"/>
    <w:basedOn w:val="DefaultParagraphFont"/>
    <w:uiPriority w:val="22"/>
    <w:qFormat/>
    <w:rsid w:val="00134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188155">
      <w:bodyDiv w:val="1"/>
      <w:marLeft w:val="0"/>
      <w:marRight w:val="0"/>
      <w:marTop w:val="0"/>
      <w:marBottom w:val="0"/>
      <w:divBdr>
        <w:top w:val="none" w:sz="0" w:space="0" w:color="auto"/>
        <w:left w:val="none" w:sz="0" w:space="0" w:color="auto"/>
        <w:bottom w:val="none" w:sz="0" w:space="0" w:color="auto"/>
        <w:right w:val="none" w:sz="0" w:space="0" w:color="auto"/>
      </w:divBdr>
    </w:div>
    <w:div w:id="926232390">
      <w:bodyDiv w:val="1"/>
      <w:marLeft w:val="0"/>
      <w:marRight w:val="0"/>
      <w:marTop w:val="0"/>
      <w:marBottom w:val="0"/>
      <w:divBdr>
        <w:top w:val="none" w:sz="0" w:space="0" w:color="auto"/>
        <w:left w:val="none" w:sz="0" w:space="0" w:color="auto"/>
        <w:bottom w:val="none" w:sz="0" w:space="0" w:color="auto"/>
        <w:right w:val="none" w:sz="0" w:space="0" w:color="auto"/>
      </w:divBdr>
    </w:div>
    <w:div w:id="944382238">
      <w:bodyDiv w:val="1"/>
      <w:marLeft w:val="0"/>
      <w:marRight w:val="0"/>
      <w:marTop w:val="0"/>
      <w:marBottom w:val="0"/>
      <w:divBdr>
        <w:top w:val="none" w:sz="0" w:space="0" w:color="auto"/>
        <w:left w:val="none" w:sz="0" w:space="0" w:color="auto"/>
        <w:bottom w:val="none" w:sz="0" w:space="0" w:color="auto"/>
        <w:right w:val="none" w:sz="0" w:space="0" w:color="auto"/>
      </w:divBdr>
    </w:div>
    <w:div w:id="962267867">
      <w:bodyDiv w:val="1"/>
      <w:marLeft w:val="0"/>
      <w:marRight w:val="0"/>
      <w:marTop w:val="0"/>
      <w:marBottom w:val="0"/>
      <w:divBdr>
        <w:top w:val="none" w:sz="0" w:space="0" w:color="auto"/>
        <w:left w:val="none" w:sz="0" w:space="0" w:color="auto"/>
        <w:bottom w:val="none" w:sz="0" w:space="0" w:color="auto"/>
        <w:right w:val="none" w:sz="0" w:space="0" w:color="auto"/>
      </w:divBdr>
    </w:div>
    <w:div w:id="1139297448">
      <w:bodyDiv w:val="1"/>
      <w:marLeft w:val="0"/>
      <w:marRight w:val="0"/>
      <w:marTop w:val="0"/>
      <w:marBottom w:val="0"/>
      <w:divBdr>
        <w:top w:val="none" w:sz="0" w:space="0" w:color="auto"/>
        <w:left w:val="none" w:sz="0" w:space="0" w:color="auto"/>
        <w:bottom w:val="none" w:sz="0" w:space="0" w:color="auto"/>
        <w:right w:val="none" w:sz="0" w:space="0" w:color="auto"/>
      </w:divBdr>
    </w:div>
    <w:div w:id="1448088212">
      <w:bodyDiv w:val="1"/>
      <w:marLeft w:val="0"/>
      <w:marRight w:val="0"/>
      <w:marTop w:val="0"/>
      <w:marBottom w:val="0"/>
      <w:divBdr>
        <w:top w:val="none" w:sz="0" w:space="0" w:color="auto"/>
        <w:left w:val="none" w:sz="0" w:space="0" w:color="auto"/>
        <w:bottom w:val="none" w:sz="0" w:space="0" w:color="auto"/>
        <w:right w:val="none" w:sz="0" w:space="0" w:color="auto"/>
      </w:divBdr>
    </w:div>
    <w:div w:id="206471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D9Ihs241zeg" TargetMode="External"/><Relationship Id="rId5" Type="http://schemas.openxmlformats.org/officeDocument/2006/relationships/hyperlink" Target="https://www.ted.com/talks/sheikha_al_mayassa_globalizing_the_local_localizing_the_global/transcript?language=e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1895</Words>
  <Characters>10803</Characters>
  <Application>Microsoft Office Word</Application>
  <DocSecurity>0</DocSecurity>
  <Lines>90</Lines>
  <Paragraphs>25</Paragraphs>
  <ScaleCrop>false</ScaleCrop>
  <Company/>
  <LinksUpToDate>false</LinksUpToDate>
  <CharactersWithSpaces>12673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2020-07-27T20:05:00Z</dcterms:created>
  <dcterms:modified xsi:type="dcterms:W3CDTF">2020-07-27T20:15:00Z</dcterms:modified>
</cp:coreProperties>
</file>